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8EA48" w14:textId="264C3647" w:rsidR="00365C0D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ANEXA IX</w:t>
      </w:r>
    </w:p>
    <w:p w14:paraId="32D04863" w14:textId="34AD87A1" w:rsidR="00561F3E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Orientari metodologice pentru completarea Planului de Monitorizare pentru apelul de proiecte</w:t>
      </w:r>
    </w:p>
    <w:p w14:paraId="7B75C751" w14:textId="77777777" w:rsidR="00561F3E" w:rsidRDefault="00561F3E" w:rsidP="00561F3E">
      <w:pPr>
        <w:rPr>
          <w:rFonts w:cstheme="minorHAnsi"/>
          <w:b/>
          <w:bCs/>
          <w:i/>
          <w:iCs/>
          <w:sz w:val="24"/>
          <w:szCs w:val="24"/>
        </w:rPr>
      </w:pPr>
      <w:proofErr w:type="spellStart"/>
      <w:r>
        <w:rPr>
          <w:rFonts w:cstheme="minorHAnsi"/>
          <w:b/>
          <w:bCs/>
          <w:i/>
          <w:iCs/>
          <w:sz w:val="24"/>
          <w:szCs w:val="24"/>
        </w:rPr>
        <w:t>Definirea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indicatorilor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 xml:space="preserve"> de </w:t>
      </w:r>
      <w:proofErr w:type="spellStart"/>
      <w:r>
        <w:rPr>
          <w:rFonts w:cstheme="minorHAnsi"/>
          <w:b/>
          <w:bCs/>
          <w:i/>
          <w:iCs/>
          <w:sz w:val="24"/>
          <w:szCs w:val="24"/>
        </w:rPr>
        <w:t>etapa</w:t>
      </w:r>
      <w:proofErr w:type="spellEnd"/>
      <w:r>
        <w:rPr>
          <w:rFonts w:cstheme="minorHAnsi"/>
          <w:b/>
          <w:bCs/>
          <w:i/>
          <w:iCs/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natura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>
              <w:rPr>
                <w:rFonts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46E19EBD" w14:textId="77777777" w:rsidR="00561F3E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</w:pPr>
      <w:r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684"/>
        <w:gridCol w:w="1971"/>
        <w:gridCol w:w="1739"/>
        <w:gridCol w:w="1831"/>
        <w:gridCol w:w="1281"/>
        <w:gridCol w:w="1924"/>
        <w:gridCol w:w="1191"/>
        <w:gridCol w:w="1094"/>
      </w:tblGrid>
      <w:tr w:rsidR="003029AB" w:rsidRPr="00561F3E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561F3E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561F3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561F3E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561F3E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dosarului de achizitie SF/DALi/expertize/e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tc </w:t>
            </w:r>
          </w:p>
          <w:p w14:paraId="52D7212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semnarii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561F3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bază din proiect si</w:t>
            </w:r>
          </w:p>
          <w:p w14:paraId="494F525D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depunerea dosarului</w:t>
            </w:r>
          </w:p>
          <w:p w14:paraId="0317996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de execuție în</w:t>
            </w:r>
          </w:p>
          <w:p w14:paraId="49C8313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semnarea contractului de</w:t>
            </w:r>
          </w:p>
          <w:p w14:paraId="2C22A97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="00427263" w:rsidRPr="00427263">
              <w:rPr>
                <w:rFonts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r w:rsidR="00DF322F">
              <w:rPr>
                <w:rFonts w:cstheme="minorHAnsi"/>
                <w:kern w:val="0"/>
                <w:sz w:val="20"/>
                <w:szCs w:val="20"/>
              </w:rPr>
              <w:t>15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>
              <w:rPr>
                <w:rFonts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lastRenderedPageBreak/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>minim 7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***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4D16A9E2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561F3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561F3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561F3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561F3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561F3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....... </w:t>
            </w:r>
            <w:r w:rsidRPr="00561F3E">
              <w:rPr>
                <w:rFonts w:cstheme="minorHAnsi"/>
                <w:b/>
                <w:bCs/>
                <w:sz w:val="18"/>
                <w:szCs w:val="18"/>
                <w:lang w:val="ro-RO"/>
              </w:rPr>
              <w:t>luni***</w:t>
            </w:r>
            <w:r w:rsidRPr="00561F3E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561F3E">
              <w:rPr>
                <w:rFonts w:cstheme="minorHAnsi"/>
                <w:sz w:val="20"/>
                <w:szCs w:val="20"/>
                <w:lang w:val="ro-RO"/>
              </w:rPr>
              <w:t xml:space="preserve"> la</w:t>
            </w:r>
          </w:p>
          <w:p w14:paraId="13F05B57" w14:textId="77777777" w:rsidR="003029AB" w:rsidRPr="00561F3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561F3E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561F3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561F3E">
              <w:rPr>
                <w:rFonts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561F3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561F3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</w:tr>
    </w:tbl>
    <w:p w14:paraId="205A0688" w14:textId="77777777" w:rsidR="00561F3E" w:rsidRDefault="00561F3E" w:rsidP="00561F3E">
      <w:pPr>
        <w:rPr>
          <w:rFonts w:cstheme="minorHAnsi"/>
          <w:sz w:val="24"/>
          <w:szCs w:val="24"/>
        </w:rPr>
      </w:pPr>
    </w:p>
    <w:p w14:paraId="38B9432F" w14:textId="77777777" w:rsidR="00561F3E" w:rsidRDefault="00561F3E" w:rsidP="00561F3E">
      <w:pPr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proofErr w:type="spellStart"/>
      <w:r>
        <w:rPr>
          <w:rFonts w:cstheme="minorHAnsi"/>
          <w:sz w:val="24"/>
          <w:szCs w:val="24"/>
        </w:rPr>
        <w:t>pentru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indicatorii</w:t>
      </w:r>
      <w:proofErr w:type="spellEnd"/>
      <w:r>
        <w:rPr>
          <w:rFonts w:cstheme="minorHAnsi"/>
          <w:sz w:val="24"/>
          <w:szCs w:val="24"/>
        </w:rPr>
        <w:t xml:space="preserve"> de </w:t>
      </w:r>
      <w:proofErr w:type="spellStart"/>
      <w:r>
        <w:rPr>
          <w:rFonts w:cstheme="minorHAnsi"/>
          <w:sz w:val="24"/>
          <w:szCs w:val="24"/>
        </w:rPr>
        <w:t>realizare</w:t>
      </w:r>
      <w:proofErr w:type="spellEnd"/>
      <w:r>
        <w:rPr>
          <w:rFonts w:cstheme="minorHAnsi"/>
          <w:sz w:val="24"/>
          <w:szCs w:val="24"/>
        </w:rPr>
        <w:t xml:space="preserve"> (RCO) </w:t>
      </w:r>
      <w:r>
        <w:rPr>
          <w:rFonts w:eastAsia="Times New Roman" w:cstheme="minorHAnsi"/>
          <w:sz w:val="24"/>
          <w:szCs w:val="24"/>
        </w:rPr>
        <w:t xml:space="preserve">se </w:t>
      </w:r>
      <w:proofErr w:type="spellStart"/>
      <w:r>
        <w:rPr>
          <w:rFonts w:eastAsia="Times New Roman" w:cstheme="minorHAnsi"/>
          <w:sz w:val="24"/>
          <w:szCs w:val="24"/>
        </w:rPr>
        <w:t>stabilesc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valori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intermediare</w:t>
      </w:r>
      <w:proofErr w:type="spellEnd"/>
      <w:r>
        <w:rPr>
          <w:rFonts w:eastAsia="Times New Roman" w:cstheme="minorHAnsi"/>
          <w:sz w:val="24"/>
          <w:szCs w:val="24"/>
        </w:rPr>
        <w:t xml:space="preserve"> in </w:t>
      </w:r>
      <w:proofErr w:type="spellStart"/>
      <w:r>
        <w:rPr>
          <w:rFonts w:eastAsia="Times New Roman" w:cstheme="minorHAnsi"/>
          <w:sz w:val="24"/>
          <w:szCs w:val="24"/>
        </w:rPr>
        <w:t>masura</w:t>
      </w:r>
      <w:proofErr w:type="spellEnd"/>
      <w:r>
        <w:rPr>
          <w:rFonts w:eastAsia="Times New Roman" w:cstheme="minorHAnsi"/>
          <w:sz w:val="24"/>
          <w:szCs w:val="24"/>
        </w:rPr>
        <w:t xml:space="preserve"> in care </w:t>
      </w:r>
      <w:proofErr w:type="spellStart"/>
      <w:proofErr w:type="gramStart"/>
      <w:r>
        <w:rPr>
          <w:rFonts w:eastAsia="Times New Roman" w:cstheme="minorHAnsi"/>
          <w:sz w:val="24"/>
          <w:szCs w:val="24"/>
        </w:rPr>
        <w:t>este</w:t>
      </w:r>
      <w:proofErr w:type="spellEnd"/>
      <w:proofErr w:type="gram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posibil</w:t>
      </w:r>
      <w:proofErr w:type="spellEnd"/>
    </w:p>
    <w:p w14:paraId="36532942" w14:textId="77777777" w:rsidR="00561F3E" w:rsidRDefault="00561F3E" w:rsidP="00561F3E">
      <w:pPr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t xml:space="preserve">** </w:t>
      </w:r>
      <w:proofErr w:type="spellStart"/>
      <w:proofErr w:type="gramStart"/>
      <w:r>
        <w:rPr>
          <w:rFonts w:eastAsia="Times New Roman" w:cstheme="minorHAnsi"/>
          <w:sz w:val="24"/>
          <w:szCs w:val="24"/>
        </w:rPr>
        <w:t>beneficiarul</w:t>
      </w:r>
      <w:proofErr w:type="spellEnd"/>
      <w:proofErr w:type="gram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va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completa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termenul</w:t>
      </w:r>
      <w:proofErr w:type="spellEnd"/>
      <w:r>
        <w:rPr>
          <w:rFonts w:eastAsia="Times New Roman" w:cstheme="minorHAnsi"/>
          <w:sz w:val="24"/>
          <w:szCs w:val="24"/>
        </w:rPr>
        <w:t xml:space="preserve"> sub forma de data </w:t>
      </w:r>
      <w:proofErr w:type="spellStart"/>
      <w:r>
        <w:rPr>
          <w:rFonts w:eastAsia="Times New Roman" w:cstheme="minorHAnsi"/>
          <w:sz w:val="24"/>
          <w:szCs w:val="24"/>
        </w:rPr>
        <w:t>calendaristica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asa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incat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sa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permita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aplicatiei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cstheme="minorHAnsi"/>
          <w:kern w:val="0"/>
          <w:sz w:val="20"/>
          <w:szCs w:val="20"/>
        </w:rPr>
        <w:t xml:space="preserve">MySMIS2021/SMIS2021+ </w:t>
      </w:r>
      <w:proofErr w:type="spellStart"/>
      <w:r>
        <w:rPr>
          <w:rFonts w:eastAsia="Times New Roman" w:cstheme="minorHAnsi"/>
          <w:sz w:val="24"/>
          <w:szCs w:val="24"/>
        </w:rPr>
        <w:t>sa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transmita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notificari</w:t>
      </w:r>
      <w:proofErr w:type="spellEnd"/>
      <w:r>
        <w:rPr>
          <w:rFonts w:eastAsia="Times New Roman" w:cstheme="minorHAnsi"/>
          <w:sz w:val="24"/>
          <w:szCs w:val="24"/>
        </w:rPr>
        <w:t>/</w:t>
      </w:r>
      <w:proofErr w:type="spellStart"/>
      <w:r>
        <w:rPr>
          <w:rFonts w:eastAsia="Times New Roman" w:cstheme="minorHAnsi"/>
          <w:sz w:val="24"/>
          <w:szCs w:val="24"/>
        </w:rPr>
        <w:t>atentionari</w:t>
      </w:r>
      <w:proofErr w:type="spellEnd"/>
      <w:r>
        <w:rPr>
          <w:rFonts w:eastAsia="Times New Roman" w:cstheme="minorHAnsi"/>
          <w:sz w:val="24"/>
          <w:szCs w:val="24"/>
        </w:rPr>
        <w:t xml:space="preserve">; </w:t>
      </w:r>
      <w:proofErr w:type="spellStart"/>
      <w:r>
        <w:rPr>
          <w:rFonts w:eastAsia="Times New Roman" w:cstheme="minorHAnsi"/>
          <w:sz w:val="24"/>
          <w:szCs w:val="24"/>
        </w:rPr>
        <w:t>varianta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definitiva</w:t>
      </w:r>
      <w:proofErr w:type="spellEnd"/>
      <w:r>
        <w:rPr>
          <w:rFonts w:eastAsia="Times New Roman" w:cstheme="minorHAnsi"/>
          <w:sz w:val="24"/>
          <w:szCs w:val="24"/>
        </w:rPr>
        <w:t xml:space="preserve"> </w:t>
      </w:r>
      <w:proofErr w:type="spellStart"/>
      <w:r>
        <w:rPr>
          <w:rFonts w:eastAsia="Times New Roman" w:cstheme="minorHAnsi"/>
          <w:sz w:val="24"/>
          <w:szCs w:val="24"/>
        </w:rPr>
        <w:t>va</w:t>
      </w:r>
      <w:proofErr w:type="spellEnd"/>
      <w:r>
        <w:rPr>
          <w:rFonts w:eastAsia="Times New Roman" w:cstheme="minorHAnsi"/>
          <w:sz w:val="24"/>
          <w:szCs w:val="24"/>
        </w:rPr>
        <w:t xml:space="preserve"> fi </w:t>
      </w:r>
      <w:proofErr w:type="spellStart"/>
      <w:r>
        <w:rPr>
          <w:rFonts w:eastAsia="Times New Roman" w:cstheme="minorHAnsi"/>
          <w:sz w:val="24"/>
          <w:szCs w:val="24"/>
        </w:rPr>
        <w:t>revizuita</w:t>
      </w:r>
      <w:proofErr w:type="spellEnd"/>
      <w:r>
        <w:rPr>
          <w:rFonts w:eastAsia="Times New Roman" w:cstheme="minorHAnsi"/>
          <w:sz w:val="24"/>
          <w:szCs w:val="24"/>
        </w:rPr>
        <w:t xml:space="preserve"> la </w:t>
      </w:r>
      <w:proofErr w:type="spellStart"/>
      <w:r>
        <w:rPr>
          <w:rFonts w:eastAsia="Times New Roman" w:cstheme="minorHAnsi"/>
          <w:sz w:val="24"/>
          <w:szCs w:val="24"/>
        </w:rPr>
        <w:t>contractare</w:t>
      </w:r>
      <w:proofErr w:type="spellEnd"/>
      <w:r>
        <w:rPr>
          <w:rFonts w:eastAsia="Times New Roman" w:cstheme="minorHAnsi"/>
          <w:sz w:val="24"/>
          <w:szCs w:val="24"/>
        </w:rPr>
        <w:t>;</w:t>
      </w:r>
    </w:p>
    <w:p w14:paraId="2F6291E2" w14:textId="77777777" w:rsidR="00561F3E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Plan de </w:t>
      </w:r>
      <w:proofErr w:type="spellStart"/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>monitorizare</w:t>
      </w:r>
      <w:proofErr w:type="spellEnd"/>
      <w:r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 a</w:t>
      </w:r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- plan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inclus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contractul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>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decizia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prin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stabilesc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etapă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monitoriza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autoritatea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organismul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intermediar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parcursul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modul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verificare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acestora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precum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ţintele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finale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asumate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pentru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realizare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rezultat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care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fi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atinse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urma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;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utilizarea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acestui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plan are ca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finalitate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consolidarea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eficientizarea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procesului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monitorizare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proiectelor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autorităţile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organismele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intermediare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>
        <w:rPr>
          <w:rFonts w:cstheme="minorHAnsi"/>
          <w:i/>
          <w:iCs/>
          <w:kern w:val="0"/>
          <w:sz w:val="24"/>
          <w:szCs w:val="24"/>
        </w:rPr>
        <w:t>;</w:t>
      </w:r>
    </w:p>
    <w:p w14:paraId="73835AD3" w14:textId="77777777" w:rsidR="00561F3E" w:rsidRDefault="00561F3E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6731E3EE" w14:textId="77777777" w:rsidR="00561F3E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</w:rPr>
      </w:pPr>
      <w:r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întreruperea termenului de plată</w:t>
      </w:r>
      <w:r>
        <w:rPr>
          <w:rFonts w:cstheme="minorHAnsi"/>
          <w:kern w:val="0"/>
          <w:sz w:val="24"/>
          <w:szCs w:val="24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respingerea, în tot sau în parte, a cererii de plată/cererii de prefinanțare/cererii de rambursare</w:t>
      </w:r>
      <w:r>
        <w:rPr>
          <w:rFonts w:cstheme="minorHAnsi"/>
          <w:kern w:val="0"/>
          <w:sz w:val="24"/>
          <w:szCs w:val="24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aplicarea unor penalități de întârziere, stabilite ca procent din valoarea cererii de plată</w:t>
      </w:r>
      <w:r>
        <w:rPr>
          <w:rFonts w:cstheme="minorHAnsi"/>
          <w:kern w:val="0"/>
          <w:sz w:val="24"/>
          <w:szCs w:val="24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>ca procent în limita a 5% dinvaloarea eligibilă a contractului de finanțare</w:t>
      </w:r>
      <w:r>
        <w:rPr>
          <w:rFonts w:cstheme="minorHAnsi"/>
          <w:kern w:val="0"/>
          <w:sz w:val="24"/>
          <w:szCs w:val="24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suspendarea implementării proiectului</w:t>
      </w:r>
      <w:r>
        <w:rPr>
          <w:rFonts w:cstheme="minorHAnsi"/>
          <w:kern w:val="0"/>
          <w:sz w:val="24"/>
          <w:szCs w:val="24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rezilierea contractului</w:t>
      </w:r>
      <w:r>
        <w:rPr>
          <w:rFonts w:cstheme="minorHAnsi"/>
          <w:kern w:val="0"/>
          <w:sz w:val="24"/>
          <w:szCs w:val="24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lastRenderedPageBreak/>
        <w:t xml:space="preserve">alte măsuri </w:t>
      </w:r>
      <w:r>
        <w:rPr>
          <w:rFonts w:cstheme="minorHAnsi"/>
          <w:kern w:val="0"/>
          <w:sz w:val="24"/>
          <w:szCs w:val="24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b/>
          <w:bCs/>
          <w:kern w:val="0"/>
          <w:sz w:val="24"/>
          <w:szCs w:val="24"/>
          <w:lang w:val="ro-RO"/>
        </w:rPr>
        <w:t>În cazul nerealizării indicatorilor de etapă din primul an de implementare în decurs de 6 luni de la finalizarea primului an de implementare</w:t>
      </w:r>
      <w:r>
        <w:rPr>
          <w:rFonts w:cstheme="minorHAnsi"/>
          <w:kern w:val="0"/>
          <w:sz w:val="24"/>
          <w:szCs w:val="24"/>
          <w:lang w:val="ro-RO"/>
        </w:rPr>
        <w:t xml:space="preserve">, din motive imputabile beneficiarului/ liderului de parteneriat și/sau partenerilor acestuia, precum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și în situația unor întârzieri semnificative </w:t>
      </w:r>
      <w:r>
        <w:rPr>
          <w:rFonts w:cstheme="minorHAnsi"/>
          <w:kern w:val="0"/>
          <w:sz w:val="24"/>
          <w:szCs w:val="24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 xml:space="preserve">poate proceda la rezilierea contractului de finanțare/deciziei de finanțare, </w:t>
      </w:r>
      <w:r>
        <w:rPr>
          <w:rFonts w:cstheme="minorHAnsi"/>
          <w:kern w:val="0"/>
          <w:sz w:val="24"/>
          <w:szCs w:val="24"/>
          <w:lang w:val="ro-RO"/>
        </w:rPr>
        <w:t xml:space="preserve">potrivit prevederilor art. 37 și 38 din Ordonanța de urgență a Guvernului nr. 133/2021, </w:t>
      </w:r>
      <w:r>
        <w:rPr>
          <w:rFonts w:cstheme="minorHAnsi"/>
          <w:b/>
          <w:bCs/>
          <w:kern w:val="0"/>
          <w:sz w:val="24"/>
          <w:szCs w:val="24"/>
          <w:lang w:val="ro-RO"/>
        </w:rPr>
        <w:t>și recuperarea sumelor deja plătite beneficiarului.</w:t>
      </w:r>
    </w:p>
    <w:p w14:paraId="62F50DEA" w14:textId="7C2ABA19" w:rsidR="00561F3E" w:rsidRDefault="00561F3E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*** </w:t>
      </w:r>
      <w:proofErr w:type="gramStart"/>
      <w:r>
        <w:rPr>
          <w:rFonts w:cstheme="minorHAnsi"/>
          <w:kern w:val="0"/>
          <w:sz w:val="24"/>
          <w:szCs w:val="24"/>
        </w:rPr>
        <w:t>se</w:t>
      </w:r>
      <w:proofErr w:type="gram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va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completa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termenul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tinand</w:t>
      </w:r>
      <w:proofErr w:type="spellEnd"/>
      <w:r>
        <w:rPr>
          <w:rFonts w:cstheme="minorHAnsi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kern w:val="0"/>
          <w:sz w:val="24"/>
          <w:szCs w:val="24"/>
        </w:rPr>
        <w:t>cont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durata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executie</w:t>
      </w:r>
      <w:proofErr w:type="spellEnd"/>
      <w:r>
        <w:rPr>
          <w:rFonts w:cstheme="minorHAnsi"/>
          <w:kern w:val="0"/>
          <w:sz w:val="24"/>
          <w:szCs w:val="24"/>
        </w:rPr>
        <w:t xml:space="preserve"> a </w:t>
      </w:r>
      <w:proofErr w:type="spellStart"/>
      <w:r>
        <w:rPr>
          <w:rFonts w:cstheme="minorHAnsi"/>
          <w:kern w:val="0"/>
          <w:sz w:val="24"/>
          <w:szCs w:val="24"/>
        </w:rPr>
        <w:t>activitatii</w:t>
      </w:r>
      <w:proofErr w:type="spellEnd"/>
      <w:r>
        <w:rPr>
          <w:rFonts w:cstheme="minorHAnsi"/>
          <w:kern w:val="0"/>
          <w:sz w:val="24"/>
          <w:szCs w:val="24"/>
        </w:rPr>
        <w:t xml:space="preserve"> de </w:t>
      </w:r>
      <w:proofErr w:type="spellStart"/>
      <w:r>
        <w:rPr>
          <w:rFonts w:cstheme="minorHAnsi"/>
          <w:kern w:val="0"/>
          <w:sz w:val="24"/>
          <w:szCs w:val="24"/>
        </w:rPr>
        <w:t>baza</w:t>
      </w:r>
      <w:proofErr w:type="spellEnd"/>
      <w:r w:rsidR="001C4BBD">
        <w:rPr>
          <w:rFonts w:cstheme="minorHAnsi"/>
          <w:kern w:val="0"/>
          <w:sz w:val="24"/>
          <w:szCs w:val="24"/>
        </w:rPr>
        <w:t>;</w:t>
      </w:r>
    </w:p>
    <w:p w14:paraId="6405C237" w14:textId="033F20C8" w:rsidR="009D264F" w:rsidRDefault="001C4BBD" w:rsidP="00561F3E">
      <w:pPr>
        <w:rPr>
          <w:rFonts w:cstheme="minorHAnsi"/>
          <w:kern w:val="0"/>
          <w:sz w:val="24"/>
          <w:szCs w:val="24"/>
        </w:rPr>
      </w:pPr>
      <w:r>
        <w:rPr>
          <w:rFonts w:cstheme="minorHAnsi"/>
          <w:noProof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1C4BBD" w:rsidRDefault="00561F3E" w:rsidP="009D264F">
      <w:pPr>
        <w:ind w:left="720" w:firstLine="720"/>
        <w:rPr>
          <w:rFonts w:cstheme="minorHAnsi"/>
          <w:b/>
          <w:bCs/>
          <w:kern w:val="0"/>
          <w:sz w:val="32"/>
          <w:szCs w:val="32"/>
        </w:rPr>
      </w:pPr>
      <w:proofErr w:type="gramStart"/>
      <w:r w:rsidRPr="001C4BBD">
        <w:rPr>
          <w:rFonts w:cstheme="minorHAnsi"/>
          <w:b/>
          <w:bCs/>
          <w:kern w:val="0"/>
          <w:sz w:val="32"/>
          <w:szCs w:val="32"/>
        </w:rPr>
        <w:t>IMPORTANT !!!!</w:t>
      </w:r>
      <w:proofErr w:type="gramEnd"/>
    </w:p>
    <w:p w14:paraId="2DCD2ADA" w14:textId="0F047B54" w:rsidR="00DA437B" w:rsidRDefault="00DA437B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Beneficiarii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pot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defini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alti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cu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respectarea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obligatiei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a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intoduce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minim 3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din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formatul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cadru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oreintativ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Planului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>elaborat</w:t>
      </w:r>
      <w:proofErr w:type="spellEnd"/>
      <w:r w:rsidR="001C4BBD"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</w:t>
      </w:r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 AM PR</w:t>
      </w:r>
    </w:p>
    <w:p w14:paraId="6B36F7D8" w14:textId="39251EC0" w:rsidR="00427263" w:rsidRPr="00427263" w:rsidRDefault="00427263" w:rsidP="004D09F5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Indicatorii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corelează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activitatea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bază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declarată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beneficiar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cererea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precum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şi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rezultatele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aşteptate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.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Primul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indicator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stabilit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un interval de o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lună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dar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nu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mai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mult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6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luni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calculat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din prima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zi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începere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a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implementării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aşa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cum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este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prevăzută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contractul</w:t>
      </w:r>
      <w:proofErr w:type="spellEnd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427263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(art 14,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6 OUG 23/2023 – a se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vedea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>
        <w:rPr>
          <w:rFonts w:cstheme="minorHAnsi"/>
          <w:b/>
          <w:bCs/>
          <w:i/>
          <w:iCs/>
          <w:kern w:val="0"/>
          <w:sz w:val="24"/>
          <w:szCs w:val="24"/>
        </w:rPr>
        <w:t xml:space="preserve"> art.7</w:t>
      </w:r>
    </w:p>
    <w:p w14:paraId="6CC3DA4A" w14:textId="33FDE1D3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Masurile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pentru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neindeplinirea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indicatorilor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vor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aplica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gradual - art. 14,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24 (OUG 23/2023)</w:t>
      </w:r>
    </w:p>
    <w:p w14:paraId="309A341B" w14:textId="77777777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modifica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prin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act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aditional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CF – art. 14,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25 (OUG 23/2023). </w:t>
      </w:r>
    </w:p>
    <w:p w14:paraId="26CDC6F4" w14:textId="77777777" w:rsidR="00561F3E" w:rsidRPr="001C4BBD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Dupa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semnarea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contractului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lucrari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/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contractui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furnizare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aferent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activitatii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baza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proofErr w:type="gram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va</w:t>
      </w:r>
      <w:proofErr w:type="spellEnd"/>
      <w:proofErr w:type="gram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actualizat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conform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graficului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executie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fizic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valoric</w:t>
      </w:r>
      <w:proofErr w:type="spellEnd"/>
      <w:r w:rsidRPr="001C4BBD">
        <w:rPr>
          <w:rFonts w:cstheme="minorHAnsi"/>
          <w:b/>
          <w:bCs/>
          <w:i/>
          <w:iCs/>
          <w:kern w:val="0"/>
          <w:sz w:val="24"/>
          <w:szCs w:val="24"/>
        </w:rPr>
        <w:t>.</w:t>
      </w:r>
    </w:p>
    <w:p w14:paraId="3F563BA2" w14:textId="4AAAAFB4" w:rsidR="00561F3E" w:rsidRDefault="00DA437B" w:rsidP="00561F3E">
      <w:pPr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C875A" w14:textId="77777777" w:rsidR="00FD4F4A" w:rsidRDefault="00FD4F4A" w:rsidP="00637D72">
      <w:pPr>
        <w:spacing w:after="0" w:line="240" w:lineRule="auto"/>
      </w:pPr>
      <w:r>
        <w:separator/>
      </w:r>
    </w:p>
  </w:endnote>
  <w:endnote w:type="continuationSeparator" w:id="0">
    <w:p w14:paraId="4CE60C80" w14:textId="77777777" w:rsidR="00FD4F4A" w:rsidRDefault="00FD4F4A" w:rsidP="00637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CEAC85" w14:textId="77777777" w:rsidR="00FD4F4A" w:rsidRDefault="00FD4F4A" w:rsidP="00637D72">
      <w:pPr>
        <w:spacing w:after="0" w:line="240" w:lineRule="auto"/>
      </w:pPr>
      <w:r>
        <w:separator/>
      </w:r>
    </w:p>
  </w:footnote>
  <w:footnote w:type="continuationSeparator" w:id="0">
    <w:p w14:paraId="581B8731" w14:textId="77777777" w:rsidR="00FD4F4A" w:rsidRDefault="00FD4F4A" w:rsidP="00637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121"/>
    <w:rsid w:val="001C4BBD"/>
    <w:rsid w:val="002D6C34"/>
    <w:rsid w:val="003029AB"/>
    <w:rsid w:val="00365C0D"/>
    <w:rsid w:val="00427263"/>
    <w:rsid w:val="004D2DA8"/>
    <w:rsid w:val="00561F3E"/>
    <w:rsid w:val="00637D72"/>
    <w:rsid w:val="009D264F"/>
    <w:rsid w:val="00A50121"/>
    <w:rsid w:val="00DA437B"/>
    <w:rsid w:val="00DF322F"/>
    <w:rsid w:val="00FD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7D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D72"/>
  </w:style>
  <w:style w:type="paragraph" w:styleId="Footer">
    <w:name w:val="footer"/>
    <w:basedOn w:val="Normal"/>
    <w:link w:val="FooterChar"/>
    <w:uiPriority w:val="99"/>
    <w:unhideWhenUsed/>
    <w:rsid w:val="00637D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7D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D72"/>
  </w:style>
  <w:style w:type="paragraph" w:styleId="Footer">
    <w:name w:val="footer"/>
    <w:basedOn w:val="Normal"/>
    <w:link w:val="FooterChar"/>
    <w:uiPriority w:val="99"/>
    <w:unhideWhenUsed/>
    <w:rsid w:val="00637D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Carmen Cercel</cp:lastModifiedBy>
  <cp:revision>11</cp:revision>
  <cp:lastPrinted>2023-06-22T06:44:00Z</cp:lastPrinted>
  <dcterms:created xsi:type="dcterms:W3CDTF">2023-06-16T08:11:00Z</dcterms:created>
  <dcterms:modified xsi:type="dcterms:W3CDTF">2023-08-22T10:12:00Z</dcterms:modified>
</cp:coreProperties>
</file>